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YAZIM KURALLARI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color w:val="000000"/>
          <w:u w:color="000000"/>
          <w:rtl w:val="0"/>
        </w:rPr>
        <w:t>B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m ana ba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klar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t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m b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mler i</w:t>
      </w:r>
      <w:r>
        <w:rPr>
          <w:color w:val="000000"/>
          <w:u w:color="000000"/>
          <w:rtl w:val="0"/>
        </w:rPr>
        <w:t>ç</w:t>
      </w:r>
      <w:r>
        <w:rPr>
          <w:color w:val="000000"/>
          <w:u w:color="000000"/>
          <w:rtl w:val="0"/>
        </w:rPr>
        <w:t>in ayn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olmal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. Her ana ba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>ığı</w:t>
      </w:r>
      <w:r>
        <w:rPr>
          <w:color w:val="000000"/>
          <w:u w:color="000000"/>
          <w:rtl w:val="0"/>
        </w:rPr>
        <w:t>n alt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nda birden fazla alt ba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k ve her alt ba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>ığı</w:t>
      </w:r>
      <w:r>
        <w:rPr>
          <w:color w:val="000000"/>
          <w:u w:color="000000"/>
          <w:rtl w:val="0"/>
        </w:rPr>
        <w:t>n da alt d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zeyleri olabilir. Bununla birlikte ara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t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rmaya dayal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bir kitap b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m</w:t>
      </w:r>
      <w:r>
        <w:rPr>
          <w:color w:val="000000"/>
          <w:u w:color="000000"/>
          <w:rtl w:val="0"/>
        </w:rPr>
        <w:t xml:space="preserve">ü </w:t>
      </w:r>
      <w:r>
        <w:rPr>
          <w:color w:val="000000"/>
          <w:u w:color="000000"/>
          <w:rtl w:val="0"/>
        </w:rPr>
        <w:t>i</w:t>
      </w:r>
      <w:r>
        <w:rPr>
          <w:color w:val="000000"/>
          <w:u w:color="000000"/>
          <w:rtl w:val="0"/>
        </w:rPr>
        <w:t>ç</w:t>
      </w:r>
      <w:r>
        <w:rPr>
          <w:color w:val="000000"/>
          <w:u w:color="000000"/>
          <w:rtl w:val="0"/>
        </w:rPr>
        <w:t>in 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a</w:t>
      </w:r>
      <w:r>
        <w:rPr>
          <w:color w:val="000000"/>
          <w:u w:color="000000"/>
          <w:rtl w:val="0"/>
        </w:rPr>
        <w:t>ğı</w:t>
      </w:r>
      <w:r>
        <w:rPr>
          <w:color w:val="000000"/>
          <w:u w:color="000000"/>
          <w:rtl w:val="0"/>
        </w:rPr>
        <w:t>daki ana ba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 xml:space="preserve">klar 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nerilmektedir.</w:t>
      </w:r>
    </w:p>
    <w:p>
      <w:pPr>
        <w:pStyle w:val="Normal.0"/>
        <w:ind w:left="360" w:firstLine="0"/>
        <w:rPr>
          <w:color w:val="000000"/>
          <w:u w:color="000000"/>
        </w:rPr>
      </w:pPr>
    </w:p>
    <w:p>
      <w:pPr>
        <w:pStyle w:val="Normal.0"/>
        <w:ind w:left="360" w:firstLine="0"/>
        <w:rPr>
          <w:color w:val="000000"/>
          <w:u w:color="000000"/>
        </w:rPr>
      </w:pPr>
      <w:r>
        <w:rPr>
          <w:color w:val="000000"/>
          <w:u w:color="000000"/>
          <w:rtl w:val="0"/>
        </w:rPr>
        <w:t>Giri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 xml:space="preserve">.  </w:t>
      </w:r>
    </w:p>
    <w:p>
      <w:pPr>
        <w:pStyle w:val="Normal.0"/>
        <w:ind w:left="360" w:firstLine="0"/>
        <w:rPr>
          <w:color w:val="000000"/>
          <w:u w:color="000000"/>
        </w:rPr>
      </w:pPr>
      <w:r>
        <w:rPr>
          <w:color w:val="000000"/>
          <w:u w:color="000000"/>
          <w:rtl w:val="0"/>
        </w:rPr>
        <w:t>…………</w:t>
      </w:r>
      <w:r>
        <w:rPr>
          <w:color w:val="000000"/>
          <w:u w:color="000000"/>
          <w:rtl w:val="0"/>
        </w:rPr>
        <w:t>..</w:t>
      </w:r>
    </w:p>
    <w:p>
      <w:pPr>
        <w:pStyle w:val="Normal.0"/>
        <w:ind w:left="360" w:firstLine="0"/>
        <w:rPr>
          <w:color w:val="000000"/>
          <w:u w:color="000000"/>
        </w:rPr>
      </w:pPr>
      <w:r>
        <w:rPr>
          <w:color w:val="000000"/>
          <w:u w:color="000000"/>
          <w:rtl w:val="0"/>
        </w:rPr>
        <w:t>…………</w:t>
      </w:r>
      <w:r>
        <w:rPr>
          <w:color w:val="000000"/>
          <w:u w:color="000000"/>
          <w:rtl w:val="0"/>
        </w:rPr>
        <w:t>..</w:t>
      </w:r>
    </w:p>
    <w:p>
      <w:pPr>
        <w:pStyle w:val="Normal.0"/>
        <w:ind w:left="360" w:firstLine="0"/>
        <w:rPr>
          <w:color w:val="000000"/>
          <w:u w:color="000000"/>
        </w:rPr>
      </w:pPr>
      <w:r>
        <w:rPr>
          <w:color w:val="000000"/>
          <w:u w:color="000000"/>
          <w:rtl w:val="0"/>
        </w:rPr>
        <w:t>…………</w:t>
      </w:r>
      <w:r>
        <w:rPr>
          <w:color w:val="000000"/>
          <w:u w:color="000000"/>
          <w:rtl w:val="0"/>
        </w:rPr>
        <w:t>..</w:t>
      </w:r>
    </w:p>
    <w:p>
      <w:pPr>
        <w:pStyle w:val="Normal.0"/>
        <w:ind w:left="360" w:firstLine="0"/>
        <w:rPr>
          <w:color w:val="000000"/>
          <w:u w:color="000000"/>
        </w:rPr>
      </w:pPr>
      <w:r>
        <w:rPr>
          <w:color w:val="000000"/>
          <w:u w:color="000000"/>
          <w:rtl w:val="0"/>
        </w:rPr>
        <w:t>Y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 xml:space="preserve">ntem </w:t>
      </w:r>
    </w:p>
    <w:p>
      <w:pPr>
        <w:pStyle w:val="Normal.0"/>
        <w:ind w:left="360" w:firstLine="0"/>
        <w:rPr>
          <w:color w:val="000000"/>
          <w:u w:color="000000"/>
        </w:rPr>
      </w:pPr>
      <w:r>
        <w:rPr>
          <w:color w:val="000000"/>
          <w:u w:color="000000"/>
          <w:rtl w:val="0"/>
        </w:rPr>
        <w:t>Ara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t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 xml:space="preserve">rma Modeli </w:t>
      </w:r>
    </w:p>
    <w:p>
      <w:pPr>
        <w:pStyle w:val="Normal.0"/>
        <w:ind w:left="360" w:firstLine="0"/>
        <w:rPr>
          <w:color w:val="000000"/>
          <w:u w:color="000000"/>
        </w:rPr>
      </w:pPr>
      <w:r>
        <w:rPr>
          <w:color w:val="000000"/>
          <w:u w:color="000000"/>
          <w:rtl w:val="0"/>
        </w:rPr>
        <w:t>Kat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mc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 xml:space="preserve">lar </w:t>
      </w:r>
    </w:p>
    <w:p>
      <w:pPr>
        <w:pStyle w:val="Normal.0"/>
        <w:ind w:left="360" w:firstLine="0"/>
        <w:rPr>
          <w:color w:val="000000"/>
          <w:u w:color="000000"/>
        </w:rPr>
      </w:pPr>
      <w:r>
        <w:rPr>
          <w:color w:val="000000"/>
          <w:u w:color="000000"/>
          <w:rtl w:val="0"/>
        </w:rPr>
        <w:t>Veri Toplama Ara</w:t>
      </w:r>
      <w:r>
        <w:rPr>
          <w:color w:val="000000"/>
          <w:u w:color="000000"/>
          <w:rtl w:val="0"/>
        </w:rPr>
        <w:t>ç</w:t>
      </w:r>
      <w:r>
        <w:rPr>
          <w:color w:val="000000"/>
          <w:u w:color="000000"/>
          <w:rtl w:val="0"/>
        </w:rPr>
        <w:t>lar</w:t>
      </w:r>
      <w:r>
        <w:rPr>
          <w:color w:val="000000"/>
          <w:u w:color="000000"/>
          <w:rtl w:val="0"/>
        </w:rPr>
        <w:t xml:space="preserve">ı </w:t>
      </w:r>
    </w:p>
    <w:p>
      <w:pPr>
        <w:pStyle w:val="Normal.0"/>
        <w:ind w:left="360" w:firstLine="0"/>
        <w:rPr>
          <w:color w:val="000000"/>
          <w:u w:color="000000"/>
        </w:rPr>
      </w:pPr>
      <w:r>
        <w:rPr>
          <w:color w:val="000000"/>
          <w:u w:color="000000"/>
          <w:rtl w:val="0"/>
        </w:rPr>
        <w:t>Deneysel ara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t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rmalarda deneysel i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lem ya da eylem ara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t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rmalar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nda eylem plan</w:t>
      </w:r>
      <w:r>
        <w:rPr>
          <w:color w:val="000000"/>
          <w:u w:color="000000"/>
          <w:rtl w:val="0"/>
        </w:rPr>
        <w:t>ı</w:t>
      </w:r>
    </w:p>
    <w:p>
      <w:pPr>
        <w:pStyle w:val="Normal.0"/>
        <w:ind w:left="360" w:firstLine="0"/>
        <w:rPr>
          <w:color w:val="000000"/>
          <w:u w:color="000000"/>
        </w:rPr>
      </w:pPr>
      <w:r>
        <w:rPr>
          <w:color w:val="000000"/>
          <w:u w:color="000000"/>
          <w:rtl w:val="0"/>
        </w:rPr>
        <w:t>Verilerin Analizi</w:t>
      </w:r>
    </w:p>
    <w:p>
      <w:pPr>
        <w:pStyle w:val="Normal.0"/>
        <w:ind w:left="360" w:firstLine="0"/>
        <w:rPr>
          <w:color w:val="000000"/>
          <w:u w:color="000000"/>
        </w:rPr>
      </w:pPr>
      <w:r>
        <w:rPr>
          <w:color w:val="000000"/>
          <w:u w:color="000000"/>
          <w:rtl w:val="0"/>
        </w:rPr>
        <w:t xml:space="preserve">Bulgular </w:t>
      </w:r>
    </w:p>
    <w:p>
      <w:pPr>
        <w:pStyle w:val="Normal.0"/>
        <w:ind w:left="360" w:firstLine="0"/>
        <w:rPr>
          <w:color w:val="000000"/>
          <w:u w:color="000000"/>
        </w:rPr>
      </w:pPr>
      <w:r>
        <w:rPr>
          <w:color w:val="000000"/>
          <w:u w:color="000000"/>
          <w:rtl w:val="0"/>
        </w:rPr>
        <w:t>……………………</w:t>
      </w:r>
    </w:p>
    <w:p>
      <w:pPr>
        <w:pStyle w:val="Normal.0"/>
        <w:ind w:left="360" w:firstLine="0"/>
        <w:rPr>
          <w:color w:val="000000"/>
          <w:u w:color="000000"/>
        </w:rPr>
      </w:pPr>
      <w:r>
        <w:rPr>
          <w:color w:val="000000"/>
          <w:u w:color="000000"/>
          <w:rtl w:val="0"/>
        </w:rPr>
        <w:t>………………………</w:t>
      </w:r>
    </w:p>
    <w:p>
      <w:pPr>
        <w:pStyle w:val="Normal.0"/>
        <w:ind w:left="360" w:firstLine="0"/>
        <w:rPr>
          <w:color w:val="000000"/>
          <w:u w:color="000000"/>
        </w:rPr>
      </w:pPr>
      <w:r>
        <w:rPr>
          <w:color w:val="000000"/>
          <w:u w:color="000000"/>
          <w:rtl w:val="0"/>
        </w:rPr>
        <w:t>Sonu</w:t>
      </w:r>
      <w:r>
        <w:rPr>
          <w:color w:val="000000"/>
          <w:u w:color="000000"/>
          <w:rtl w:val="0"/>
        </w:rPr>
        <w:t>ç</w:t>
      </w:r>
      <w:r>
        <w:rPr>
          <w:color w:val="000000"/>
          <w:u w:color="000000"/>
          <w:rtl w:val="0"/>
        </w:rPr>
        <w:t>, Tart</w:t>
      </w:r>
      <w:r>
        <w:rPr>
          <w:color w:val="000000"/>
          <w:u w:color="000000"/>
          <w:rtl w:val="0"/>
        </w:rPr>
        <w:t>ış</w:t>
      </w:r>
      <w:r>
        <w:rPr>
          <w:color w:val="000000"/>
          <w:u w:color="000000"/>
          <w:rtl w:val="0"/>
        </w:rPr>
        <w:t xml:space="preserve">ma ve 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neriler (Bulgulardan sonra tart</w:t>
      </w:r>
      <w:r>
        <w:rPr>
          <w:color w:val="000000"/>
          <w:u w:color="000000"/>
          <w:rtl w:val="0"/>
        </w:rPr>
        <w:t>ış</w:t>
      </w:r>
      <w:r>
        <w:rPr>
          <w:color w:val="000000"/>
          <w:u w:color="000000"/>
          <w:rtl w:val="0"/>
        </w:rPr>
        <w:t>ma ayr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bir b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m olarak da yap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labilir)</w:t>
      </w:r>
    </w:p>
    <w:p>
      <w:pPr>
        <w:pStyle w:val="Normal.0"/>
        <w:ind w:left="360" w:firstLine="0"/>
        <w:rPr>
          <w:color w:val="000000"/>
          <w:u w:color="000000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color w:val="000000"/>
          <w:u w:color="000000"/>
          <w:rtl w:val="0"/>
        </w:rPr>
        <w:t>Kitap b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mleri geni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li</w:t>
      </w:r>
      <w:r>
        <w:rPr>
          <w:color w:val="000000"/>
          <w:u w:color="000000"/>
          <w:rtl w:val="0"/>
        </w:rPr>
        <w:t>ğ</w:t>
      </w:r>
      <w:r>
        <w:rPr>
          <w:color w:val="000000"/>
          <w:u w:color="000000"/>
          <w:rtl w:val="0"/>
        </w:rPr>
        <w:t>i 16 cm y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ksekli</w:t>
      </w:r>
      <w:r>
        <w:rPr>
          <w:color w:val="000000"/>
          <w:u w:color="000000"/>
          <w:rtl w:val="0"/>
        </w:rPr>
        <w:t>ğ</w:t>
      </w:r>
      <w:r>
        <w:rPr>
          <w:color w:val="000000"/>
          <w:u w:color="000000"/>
          <w:rtl w:val="0"/>
        </w:rPr>
        <w:t xml:space="preserve">i 24 cm olan 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>çü</w:t>
      </w:r>
      <w:r>
        <w:rPr>
          <w:color w:val="000000"/>
          <w:u w:color="000000"/>
          <w:rtl w:val="0"/>
        </w:rPr>
        <w:t>lere g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re yaz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lmal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d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 xml:space="preserve">r. </w:t>
      </w:r>
    </w:p>
    <w:p>
      <w:pPr>
        <w:pStyle w:val="Normal.0"/>
        <w:ind w:left="360" w:firstLine="0"/>
        <w:rPr>
          <w:color w:val="000000"/>
          <w:u w:color="000000"/>
        </w:rPr>
      </w:pP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tl w:val="0"/>
        </w:rPr>
      </w:pPr>
      <w:r>
        <w:rPr>
          <w:color w:val="000000"/>
          <w:u w:color="000000"/>
          <w:rtl w:val="0"/>
        </w:rPr>
        <w:t>Sayfa kenar bo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luklar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 xml:space="preserve">sol 2,5 cm, 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st- alt-sa</w:t>
      </w:r>
      <w:r>
        <w:rPr>
          <w:color w:val="000000"/>
          <w:u w:color="000000"/>
          <w:rtl w:val="0"/>
        </w:rPr>
        <w:t xml:space="preserve">ğ </w:t>
      </w:r>
      <w:r>
        <w:rPr>
          <w:color w:val="000000"/>
          <w:u w:color="000000"/>
          <w:rtl w:val="0"/>
        </w:rPr>
        <w:t>2 cm olarak ayarlanmal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d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r.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tl w:val="0"/>
        </w:rPr>
      </w:pPr>
      <w:r>
        <w:rPr>
          <w:color w:val="000000"/>
          <w:u w:color="000000"/>
          <w:rtl w:val="0"/>
        </w:rPr>
        <w:t>Metnin ana ba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 xml:space="preserve">ığı </w:t>
      </w:r>
      <w:r>
        <w:rPr>
          <w:b w:val="1"/>
          <w:bCs w:val="1"/>
          <w:color w:val="000000"/>
          <w:u w:color="000000"/>
          <w:rtl w:val="0"/>
        </w:rPr>
        <w:t xml:space="preserve">Times New Roman </w:t>
      </w:r>
      <w:r>
        <w:rPr>
          <w:color w:val="000000"/>
          <w:u w:color="000000"/>
          <w:rtl w:val="0"/>
        </w:rPr>
        <w:t>yaz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karakteri ile tamam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b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y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k harflerle 14 punto ve kal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n olarak yaz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lmal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d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r. Ana ba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k sayfaya ortalanmal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d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 xml:space="preserve">r. </w:t>
      </w:r>
    </w:p>
    <w:p>
      <w:pPr>
        <w:pStyle w:val="Normal.0"/>
        <w:numPr>
          <w:ilvl w:val="0"/>
          <w:numId w:val="2"/>
        </w:numPr>
        <w:spacing w:line="360" w:lineRule="auto"/>
        <w:jc w:val="both"/>
      </w:pPr>
      <w:r>
        <w:rPr>
          <w:color w:val="000000"/>
          <w:u w:color="000000"/>
          <w:rtl w:val="0"/>
        </w:rPr>
        <w:t>Metin ana ba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>ığı</w:t>
      </w:r>
      <w:r>
        <w:rPr>
          <w:color w:val="000000"/>
          <w:u w:color="000000"/>
          <w:rtl w:val="0"/>
        </w:rPr>
        <w:t>ndan sonra iki sat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r bo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luk b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rak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 xml:space="preserve">larak 12 punto </w:t>
      </w:r>
      <w:r>
        <w:rPr>
          <w:b w:val="1"/>
          <w:bCs w:val="1"/>
          <w:color w:val="000000"/>
          <w:u w:color="000000"/>
          <w:rtl w:val="0"/>
        </w:rPr>
        <w:t xml:space="preserve">Times New Roman </w:t>
      </w:r>
      <w:r>
        <w:rPr>
          <w:color w:val="000000"/>
          <w:u w:color="000000"/>
          <w:rtl w:val="0"/>
        </w:rPr>
        <w:t>yaz</w:t>
      </w:r>
      <w:r>
        <w:rPr>
          <w:color w:val="000000"/>
          <w:u w:color="000000"/>
          <w:rtl w:val="0"/>
        </w:rPr>
        <w:t>ı</w:t>
      </w:r>
      <w:r>
        <w:rPr>
          <w:rtl w:val="0"/>
        </w:rPr>
        <w:t xml:space="preserve"> karakteri ile yazar ad</w:t>
      </w:r>
      <w:r>
        <w:rPr>
          <w:rtl w:val="0"/>
        </w:rPr>
        <w:t xml:space="preserve">ı </w:t>
      </w:r>
      <w:r>
        <w:rPr>
          <w:rtl w:val="0"/>
        </w:rPr>
        <w:t>ve soyad</w:t>
      </w:r>
      <w:r>
        <w:rPr>
          <w:rtl w:val="0"/>
        </w:rPr>
        <w:t xml:space="preserve">ı </w:t>
      </w:r>
      <w:r>
        <w:rPr>
          <w:rtl w:val="0"/>
        </w:rPr>
        <w:t>yaz</w:t>
      </w:r>
      <w:r>
        <w:rPr>
          <w:rtl w:val="0"/>
        </w:rPr>
        <w:t>ı</w:t>
      </w:r>
      <w:r>
        <w:rPr>
          <w:rtl w:val="0"/>
        </w:rPr>
        <w:t>lmal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>r. Yazar ad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sadece ilk harfi, soyad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ise tamam</w:t>
      </w:r>
      <w:r>
        <w:rPr>
          <w:rtl w:val="0"/>
        </w:rPr>
        <w:t xml:space="preserve">ı </w:t>
      </w:r>
      <w:r>
        <w:rPr>
          <w:rtl w:val="0"/>
        </w:rPr>
        <w:t>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harfle yaz</w:t>
      </w:r>
      <w:r>
        <w:rPr>
          <w:rtl w:val="0"/>
        </w:rPr>
        <w:t>ı</w:t>
      </w:r>
      <w:r>
        <w:rPr>
          <w:rtl w:val="0"/>
        </w:rPr>
        <w:t>lmal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>r. Yazar isimleri sa</w:t>
      </w:r>
      <w:r>
        <w:rPr>
          <w:rtl w:val="0"/>
        </w:rPr>
        <w:t>ğ</w:t>
      </w:r>
      <w:r>
        <w:rPr>
          <w:rtl w:val="0"/>
        </w:rPr>
        <w:t>a yasl</w:t>
      </w:r>
      <w:r>
        <w:rPr>
          <w:rtl w:val="0"/>
        </w:rPr>
        <w:t xml:space="preserve">ı </w:t>
      </w:r>
      <w:r>
        <w:rPr>
          <w:rtl w:val="0"/>
        </w:rPr>
        <w:t>olarak yaz</w:t>
      </w:r>
      <w:r>
        <w:rPr>
          <w:rtl w:val="0"/>
        </w:rPr>
        <w:t>ı</w:t>
      </w:r>
      <w:r>
        <w:rPr>
          <w:rtl w:val="0"/>
        </w:rPr>
        <w:t>lmal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>r. Birden fazla yazar varsa isimler yan yana yaz</w:t>
      </w:r>
      <w:r>
        <w:rPr>
          <w:rtl w:val="0"/>
        </w:rPr>
        <w:t>ı</w:t>
      </w:r>
      <w:r>
        <w:rPr>
          <w:rtl w:val="0"/>
        </w:rPr>
        <w:t>lmal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 xml:space="preserve">r. </w:t>
      </w:r>
    </w:p>
    <w:p>
      <w:pPr>
        <w:pStyle w:val="Normal.0"/>
        <w:numPr>
          <w:ilvl w:val="0"/>
          <w:numId w:val="2"/>
        </w:numPr>
        <w:spacing w:line="360" w:lineRule="auto"/>
        <w:jc w:val="both"/>
      </w:pPr>
      <w:r>
        <w:rPr>
          <w:rtl w:val="0"/>
        </w:rPr>
        <w:t>Yazar</w:t>
      </w:r>
      <w:r>
        <w:rPr>
          <w:rtl w:val="0"/>
        </w:rPr>
        <w:t>ı</w:t>
      </w:r>
      <w:r>
        <w:rPr>
          <w:rtl w:val="0"/>
        </w:rPr>
        <w:t>n unvan</w:t>
      </w:r>
      <w:r>
        <w:rPr>
          <w:rtl w:val="0"/>
        </w:rPr>
        <w:t>ı</w:t>
      </w:r>
      <w:r>
        <w:rPr>
          <w:rtl w:val="0"/>
        </w:rPr>
        <w:t xml:space="preserve">, kurumu, e-mail adresi dipnot </w:t>
      </w:r>
      <w:r>
        <w:rPr>
          <w:rtl w:val="0"/>
        </w:rPr>
        <w:t>ş</w:t>
      </w:r>
      <w:r>
        <w:rPr>
          <w:rtl w:val="0"/>
        </w:rPr>
        <w:t>eklinde 9 punto Times New Roman yaz</w:t>
      </w:r>
      <w:r>
        <w:rPr>
          <w:rtl w:val="0"/>
        </w:rPr>
        <w:t xml:space="preserve">ı </w:t>
      </w:r>
      <w:r>
        <w:rPr>
          <w:rtl w:val="0"/>
        </w:rPr>
        <w:t>karakteri ile ilk sayfada belirtilmelidir.</w:t>
      </w:r>
    </w:p>
    <w:p>
      <w:pPr>
        <w:pStyle w:val="Normal.0"/>
        <w:numPr>
          <w:ilvl w:val="0"/>
          <w:numId w:val="2"/>
        </w:numPr>
        <w:spacing w:line="360" w:lineRule="auto"/>
        <w:jc w:val="both"/>
      </w:pPr>
      <w:r>
        <w:rPr>
          <w:rtl w:val="0"/>
        </w:rPr>
        <w:t>Yazar adlar</w:t>
      </w:r>
      <w:r>
        <w:rPr>
          <w:rtl w:val="0"/>
        </w:rPr>
        <w:t>ı</w:t>
      </w:r>
      <w:r>
        <w:rPr>
          <w:rtl w:val="0"/>
        </w:rPr>
        <w:t>ndan sonra 1 sat</w:t>
      </w:r>
      <w:r>
        <w:rPr>
          <w:rtl w:val="0"/>
        </w:rPr>
        <w:t>ı</w:t>
      </w:r>
      <w:r>
        <w:rPr>
          <w:rtl w:val="0"/>
        </w:rPr>
        <w:t>r bo</w:t>
      </w:r>
      <w:r>
        <w:rPr>
          <w:rtl w:val="0"/>
        </w:rPr>
        <w:t>ş</w:t>
      </w:r>
      <w:r>
        <w:rPr>
          <w:rtl w:val="0"/>
        </w:rPr>
        <w:t>luk b</w:t>
      </w:r>
      <w:r>
        <w:rPr>
          <w:rtl w:val="0"/>
        </w:rPr>
        <w:t>ı</w:t>
      </w:r>
      <w:r>
        <w:rPr>
          <w:rtl w:val="0"/>
        </w:rPr>
        <w:t>rak</w:t>
      </w:r>
      <w:r>
        <w:rPr>
          <w:rtl w:val="0"/>
        </w:rPr>
        <w:t>ı</w:t>
      </w:r>
      <w:r>
        <w:rPr>
          <w:rtl w:val="0"/>
        </w:rPr>
        <w:t>lmal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 xml:space="preserve">r. </w:t>
      </w:r>
    </w:p>
    <w:p>
      <w:pPr>
        <w:pStyle w:val="Normal.0"/>
        <w:numPr>
          <w:ilvl w:val="0"/>
          <w:numId w:val="2"/>
        </w:numPr>
        <w:spacing w:line="360" w:lineRule="auto"/>
        <w:jc w:val="both"/>
      </w:pPr>
      <w:r>
        <w:rPr>
          <w:rtl w:val="0"/>
        </w:rPr>
        <w:t xml:space="preserve">Metin </w:t>
      </w:r>
      <w:r>
        <w:rPr>
          <w:b w:val="1"/>
          <w:bCs w:val="1"/>
          <w:color w:val="000000"/>
          <w:u w:color="000000"/>
          <w:rtl w:val="0"/>
        </w:rPr>
        <w:t xml:space="preserve">Times New Roman </w:t>
      </w:r>
      <w:r>
        <w:rPr>
          <w:rtl w:val="0"/>
        </w:rPr>
        <w:t>yaz</w:t>
      </w:r>
      <w:r>
        <w:rPr>
          <w:rtl w:val="0"/>
        </w:rPr>
        <w:t xml:space="preserve">ı </w:t>
      </w:r>
      <w:r>
        <w:rPr>
          <w:rtl w:val="0"/>
        </w:rPr>
        <w:t>karakteri ile 11 punto ve 1.15 sat</w:t>
      </w:r>
      <w:r>
        <w:rPr>
          <w:rtl w:val="0"/>
        </w:rPr>
        <w:t>ı</w:t>
      </w:r>
      <w:r>
        <w:rPr>
          <w:rtl w:val="0"/>
        </w:rPr>
        <w:t>r aral</w:t>
      </w:r>
      <w:r>
        <w:rPr>
          <w:rtl w:val="0"/>
        </w:rPr>
        <w:t xml:space="preserve">ığı </w:t>
      </w:r>
      <w:r>
        <w:rPr>
          <w:rtl w:val="0"/>
        </w:rPr>
        <w:t>kullan</w:t>
      </w:r>
      <w:r>
        <w:rPr>
          <w:rtl w:val="0"/>
        </w:rPr>
        <w:t>ı</w:t>
      </w:r>
      <w:r>
        <w:rPr>
          <w:rtl w:val="0"/>
        </w:rPr>
        <w:t xml:space="preserve">larak </w:t>
      </w:r>
      <w:r>
        <w:rPr>
          <w:u w:val="single"/>
          <w:rtl w:val="0"/>
        </w:rPr>
        <w:t>iki yana yasl</w:t>
      </w:r>
      <w:r>
        <w:rPr>
          <w:u w:val="single"/>
          <w:rtl w:val="0"/>
        </w:rPr>
        <w:t>ı</w:t>
      </w:r>
      <w:r>
        <w:rPr>
          <w:rtl w:val="0"/>
        </w:rPr>
        <w:t xml:space="preserve"> olarak yaz</w:t>
      </w:r>
      <w:r>
        <w:rPr>
          <w:rtl w:val="0"/>
        </w:rPr>
        <w:t>ı</w:t>
      </w:r>
      <w:r>
        <w:rPr>
          <w:rtl w:val="0"/>
        </w:rPr>
        <w:t>lmal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 xml:space="preserve">r.  </w:t>
      </w:r>
    </w:p>
    <w:p>
      <w:pPr>
        <w:pStyle w:val="Normal.0"/>
        <w:numPr>
          <w:ilvl w:val="0"/>
          <w:numId w:val="2"/>
        </w:numPr>
        <w:spacing w:line="360" w:lineRule="auto"/>
        <w:jc w:val="both"/>
      </w:pPr>
      <w:r>
        <w:rPr>
          <w:rtl w:val="0"/>
        </w:rPr>
        <w:t>Metin i</w:t>
      </w:r>
      <w:r>
        <w:rPr>
          <w:rtl w:val="0"/>
        </w:rPr>
        <w:t>ç</w:t>
      </w:r>
      <w:r>
        <w:rPr>
          <w:rtl w:val="0"/>
        </w:rPr>
        <w:t>indeki Ba</w:t>
      </w:r>
      <w:r>
        <w:rPr>
          <w:rtl w:val="0"/>
        </w:rPr>
        <w:t>ş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klar</w:t>
      </w:r>
      <w:r>
        <w:rPr>
          <w:rtl w:val="0"/>
        </w:rPr>
        <w:t>ı</w:t>
      </w:r>
      <w:r>
        <w:rPr>
          <w:rtl w:val="0"/>
        </w:rPr>
        <w:t>n Yaz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>ı</w:t>
      </w:r>
    </w:p>
    <w:p>
      <w:pPr>
        <w:pStyle w:val="Normal.0"/>
        <w:tabs>
          <w:tab w:val="left" w:pos="284"/>
        </w:tabs>
        <w:spacing w:line="360" w:lineRule="auto"/>
      </w:pPr>
      <w:r>
        <w:rPr>
          <w:rtl w:val="0"/>
        </w:rPr>
        <w:tab/>
        <w:t>1.derece ba</w:t>
      </w:r>
      <w:r>
        <w:rPr>
          <w:rtl w:val="0"/>
        </w:rPr>
        <w:t>ş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klar; sadece ilk harfler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ve kal</w:t>
      </w:r>
      <w:r>
        <w:rPr>
          <w:rtl w:val="0"/>
        </w:rPr>
        <w:t>ı</w:t>
      </w:r>
      <w:r>
        <w:rPr>
          <w:rtl w:val="0"/>
        </w:rPr>
        <w:t>n, 14 punto, (</w:t>
      </w:r>
      <w:r>
        <w:rPr>
          <w:color w:val="ff0000"/>
          <w:u w:color="ff0000"/>
          <w:rtl w:val="0"/>
        </w:rPr>
        <w:t>K</w:t>
      </w:r>
      <w:r>
        <w:rPr>
          <w:color w:val="ff0000"/>
          <w:u w:color="ff0000"/>
          <w:rtl w:val="0"/>
        </w:rPr>
        <w:t>ı</w:t>
      </w:r>
      <w:r>
        <w:rPr>
          <w:color w:val="ff0000"/>
          <w:u w:color="ff0000"/>
          <w:rtl w:val="0"/>
        </w:rPr>
        <w:t>rm</w:t>
      </w:r>
      <w:r>
        <w:rPr>
          <w:color w:val="ff0000"/>
          <w:u w:color="ff0000"/>
          <w:rtl w:val="0"/>
        </w:rPr>
        <w:t>ı</w:t>
      </w:r>
      <w:r>
        <w:rPr>
          <w:color w:val="ff0000"/>
          <w:u w:color="ff0000"/>
          <w:rtl w:val="0"/>
        </w:rPr>
        <w:t>z</w:t>
      </w:r>
      <w:r>
        <w:rPr>
          <w:color w:val="ff0000"/>
          <w:u w:color="ff0000"/>
          <w:rtl w:val="0"/>
        </w:rPr>
        <w:t xml:space="preserve">ı </w:t>
      </w:r>
      <w:r>
        <w:rPr>
          <w:color w:val="ff0000"/>
          <w:u w:color="ff0000"/>
          <w:rtl w:val="0"/>
        </w:rPr>
        <w:t>renk verilmesi</w:t>
      </w:r>
      <w:r>
        <w:rPr>
          <w:rtl w:val="0"/>
        </w:rPr>
        <w:t>)</w:t>
      </w:r>
    </w:p>
    <w:p>
      <w:pPr>
        <w:pStyle w:val="Normal.0"/>
        <w:tabs>
          <w:tab w:val="left" w:pos="284"/>
        </w:tabs>
        <w:spacing w:line="360" w:lineRule="auto"/>
      </w:pPr>
      <w:r>
        <w:rPr>
          <w:rtl w:val="0"/>
        </w:rPr>
        <w:tab/>
        <w:t>2.derece ba</w:t>
      </w:r>
      <w:r>
        <w:rPr>
          <w:rtl w:val="0"/>
        </w:rPr>
        <w:t>ş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klar; sadece ilk harfler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ve kal</w:t>
      </w:r>
      <w:r>
        <w:rPr>
          <w:rtl w:val="0"/>
        </w:rPr>
        <w:t>ı</w:t>
      </w:r>
      <w:r>
        <w:rPr>
          <w:rtl w:val="0"/>
        </w:rPr>
        <w:t>n, 13 punto, (</w:t>
      </w:r>
      <w:r>
        <w:rPr>
          <w:color w:val="00b0f0"/>
          <w:u w:color="00b0f0"/>
          <w:rtl w:val="0"/>
        </w:rPr>
        <w:t>Mavi renk verilmesi</w:t>
      </w:r>
      <w:r>
        <w:rPr>
          <w:rtl w:val="0"/>
        </w:rPr>
        <w:t>)</w:t>
      </w:r>
    </w:p>
    <w:p>
      <w:pPr>
        <w:pStyle w:val="Normal.0"/>
        <w:tabs>
          <w:tab w:val="left" w:pos="284"/>
        </w:tabs>
        <w:spacing w:line="360" w:lineRule="auto"/>
      </w:pPr>
      <w:r>
        <w:rPr>
          <w:rtl w:val="0"/>
        </w:rPr>
        <w:tab/>
        <w:t>3.derece ba</w:t>
      </w:r>
      <w:r>
        <w:rPr>
          <w:rtl w:val="0"/>
        </w:rPr>
        <w:t>ş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klar; sadece ilk harfler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ve kal</w:t>
      </w:r>
      <w:r>
        <w:rPr>
          <w:rtl w:val="0"/>
        </w:rPr>
        <w:t>ı</w:t>
      </w:r>
      <w:r>
        <w:rPr>
          <w:rtl w:val="0"/>
        </w:rPr>
        <w:t>n, 12 punto, (</w:t>
      </w:r>
      <w:r>
        <w:rPr>
          <w:color w:val="00b050"/>
          <w:u w:color="00b050"/>
          <w:rtl w:val="0"/>
        </w:rPr>
        <w:t>Ye</w:t>
      </w:r>
      <w:r>
        <w:rPr>
          <w:color w:val="00b050"/>
          <w:u w:color="00b050"/>
          <w:rtl w:val="0"/>
        </w:rPr>
        <w:t>ş</w:t>
      </w:r>
      <w:r>
        <w:rPr>
          <w:color w:val="00b050"/>
          <w:u w:color="00b050"/>
          <w:rtl w:val="0"/>
        </w:rPr>
        <w:t>il verilmesi</w:t>
      </w:r>
      <w:r>
        <w:rPr>
          <w:rtl w:val="0"/>
        </w:rPr>
        <w:t>)</w:t>
      </w:r>
    </w:p>
    <w:p>
      <w:pPr>
        <w:pStyle w:val="Normal.0"/>
        <w:tabs>
          <w:tab w:val="left" w:pos="284"/>
        </w:tabs>
        <w:spacing w:line="360" w:lineRule="auto"/>
      </w:pPr>
      <w:r>
        <w:rPr>
          <w:rtl w:val="0"/>
        </w:rPr>
        <w:tab/>
        <w:t>Daha alt ba</w:t>
      </w:r>
      <w:r>
        <w:rPr>
          <w:rtl w:val="0"/>
        </w:rPr>
        <w:t>ş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klar; sadece ilk harfler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ve kal</w:t>
      </w:r>
      <w:r>
        <w:rPr>
          <w:rtl w:val="0"/>
        </w:rPr>
        <w:t>ı</w:t>
      </w:r>
      <w:r>
        <w:rPr>
          <w:rtl w:val="0"/>
        </w:rPr>
        <w:t>n italik, 12 punto. (</w:t>
      </w:r>
      <w:r>
        <w:rPr>
          <w:color w:val="ffc000"/>
          <w:u w:color="ffc000"/>
          <w:rtl w:val="0"/>
        </w:rPr>
        <w:t>Turuncu renk verilmesi</w:t>
      </w:r>
      <w:r>
        <w:rPr>
          <w:rtl w:val="0"/>
        </w:rPr>
        <w:t>)</w:t>
      </w:r>
    </w:p>
    <w:p>
      <w:pPr>
        <w:pStyle w:val="Normal.0"/>
        <w:numPr>
          <w:ilvl w:val="0"/>
          <w:numId w:val="2"/>
        </w:numPr>
        <w:spacing w:line="360" w:lineRule="auto"/>
        <w:jc w:val="both"/>
      </w:pPr>
      <w:r>
        <w:rPr>
          <w:rtl w:val="0"/>
        </w:rPr>
        <w:t>Metnin ba</w:t>
      </w:r>
      <w:r>
        <w:rPr>
          <w:rtl w:val="0"/>
        </w:rPr>
        <w:t>şı</w:t>
      </w:r>
      <w:r>
        <w:rPr>
          <w:rtl w:val="0"/>
        </w:rPr>
        <w:t xml:space="preserve">nda </w:t>
      </w:r>
      <w:r>
        <w:rPr>
          <w:rtl w:val="0"/>
        </w:rPr>
        <w:t>ö</w:t>
      </w:r>
      <w:r>
        <w:rPr>
          <w:rtl w:val="0"/>
        </w:rPr>
        <w:t>zet vermeye gerek yoktur. Konuyla ilgili bir ara ba</w:t>
      </w:r>
      <w:r>
        <w:rPr>
          <w:rtl w:val="0"/>
        </w:rPr>
        <w:t>ş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 xml:space="preserve">k ya da </w:t>
      </w:r>
      <w:r>
        <w:rPr>
          <w:rtl w:val="0"/>
        </w:rPr>
        <w:t>“</w:t>
      </w:r>
      <w:r>
        <w:rPr>
          <w:rtl w:val="0"/>
        </w:rPr>
        <w:t>Giri</w:t>
      </w:r>
      <w:r>
        <w:rPr>
          <w:rtl w:val="0"/>
        </w:rPr>
        <w:t xml:space="preserve">ş” </w:t>
      </w:r>
      <w:r>
        <w:rPr>
          <w:rtl w:val="0"/>
        </w:rPr>
        <w:t>ba</w:t>
      </w:r>
      <w:r>
        <w:rPr>
          <w:rtl w:val="0"/>
        </w:rPr>
        <w:t>ş</w:t>
      </w:r>
      <w:r>
        <w:rPr>
          <w:rtl w:val="0"/>
        </w:rPr>
        <w:t>l</w:t>
      </w:r>
      <w:r>
        <w:rPr>
          <w:rtl w:val="0"/>
        </w:rPr>
        <w:t xml:space="preserve">ığı </w:t>
      </w:r>
      <w:r>
        <w:rPr>
          <w:rtl w:val="0"/>
        </w:rPr>
        <w:t>kullan</w:t>
      </w:r>
      <w:r>
        <w:rPr>
          <w:rtl w:val="0"/>
        </w:rPr>
        <w:t>ı</w:t>
      </w:r>
      <w:r>
        <w:rPr>
          <w:rtl w:val="0"/>
        </w:rPr>
        <w:t>larak metne ba</w:t>
      </w:r>
      <w:r>
        <w:rPr>
          <w:rtl w:val="0"/>
        </w:rPr>
        <w:t>ş</w:t>
      </w:r>
      <w:r>
        <w:rPr>
          <w:rtl w:val="0"/>
        </w:rPr>
        <w:t xml:space="preserve">lanabilir. </w:t>
      </w:r>
    </w:p>
    <w:p>
      <w:pPr>
        <w:pStyle w:val="Normal.0"/>
        <w:numPr>
          <w:ilvl w:val="0"/>
          <w:numId w:val="2"/>
        </w:numPr>
        <w:spacing w:line="360" w:lineRule="auto"/>
        <w:jc w:val="both"/>
      </w:pPr>
      <w:r>
        <w:rPr>
          <w:rtl w:val="0"/>
        </w:rPr>
        <w:t xml:space="preserve">Paragraflar </w:t>
      </w:r>
      <w:r>
        <w:rPr>
          <w:rtl w:val="0"/>
        </w:rPr>
        <w:t>ö</w:t>
      </w:r>
      <w:r>
        <w:rPr>
          <w:rtl w:val="0"/>
        </w:rPr>
        <w:t xml:space="preserve">nce 0nk, sonra 5 nk olacak </w:t>
      </w:r>
      <w:r>
        <w:rPr>
          <w:rtl w:val="0"/>
        </w:rPr>
        <w:t>ş</w:t>
      </w:r>
      <w:r>
        <w:rPr>
          <w:rtl w:val="0"/>
        </w:rPr>
        <w:t>ekilde d</w:t>
      </w:r>
      <w:r>
        <w:rPr>
          <w:rtl w:val="0"/>
        </w:rPr>
        <w:t>ü</w:t>
      </w:r>
      <w:r>
        <w:rPr>
          <w:rtl w:val="0"/>
        </w:rPr>
        <w:t>zenlenmelidir.</w:t>
      </w:r>
    </w:p>
    <w:p>
      <w:pPr>
        <w:pStyle w:val="Normal.0"/>
        <w:numPr>
          <w:ilvl w:val="0"/>
          <w:numId w:val="2"/>
        </w:numPr>
        <w:spacing w:line="360" w:lineRule="auto"/>
        <w:jc w:val="both"/>
      </w:pPr>
      <w:r>
        <w:rPr>
          <w:rtl w:val="0"/>
        </w:rPr>
        <w:t>Paragraf girintisi 0,5 cm olmal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 xml:space="preserve">r. </w:t>
      </w:r>
    </w:p>
    <w:p>
      <w:pPr>
        <w:pStyle w:val="Normal.0"/>
        <w:numPr>
          <w:ilvl w:val="0"/>
          <w:numId w:val="2"/>
        </w:numPr>
        <w:spacing w:line="360" w:lineRule="auto"/>
        <w:jc w:val="both"/>
      </w:pPr>
      <w:r>
        <w:rPr>
          <w:rtl w:val="0"/>
        </w:rPr>
        <w:t>Dipnotlar 9 punto olarak verilmelidir. Dipnotlarda kaynak</w:t>
      </w:r>
      <w:r>
        <w:rPr>
          <w:rtl w:val="0"/>
        </w:rPr>
        <w:t>ç</w:t>
      </w:r>
      <w:r>
        <w:rPr>
          <w:rtl w:val="0"/>
        </w:rPr>
        <w:t>a yer almamal</w:t>
      </w:r>
      <w:r>
        <w:rPr>
          <w:rtl w:val="0"/>
        </w:rPr>
        <w:t xml:space="preserve">ı </w:t>
      </w:r>
      <w:r>
        <w:rPr>
          <w:rtl w:val="0"/>
        </w:rPr>
        <w:t>sadece a</w:t>
      </w:r>
      <w:r>
        <w:rPr>
          <w:rtl w:val="0"/>
        </w:rPr>
        <w:t>çı</w:t>
      </w:r>
      <w:r>
        <w:rPr>
          <w:rtl w:val="0"/>
        </w:rPr>
        <w:t xml:space="preserve">klamalara yer verilmelidir. </w:t>
      </w:r>
    </w:p>
    <w:p>
      <w:pPr>
        <w:pStyle w:val="Normal.0"/>
        <w:numPr>
          <w:ilvl w:val="0"/>
          <w:numId w:val="2"/>
        </w:numPr>
        <w:spacing w:line="360" w:lineRule="auto"/>
        <w:jc w:val="both"/>
      </w:pPr>
      <w:r>
        <w:rPr>
          <w:rtl w:val="0"/>
        </w:rPr>
        <w:t>Tablolar numaraland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lmal</w:t>
      </w:r>
      <w:r>
        <w:rPr>
          <w:rtl w:val="0"/>
        </w:rPr>
        <w:t>ı</w:t>
      </w:r>
      <w:r>
        <w:rPr>
          <w:rtl w:val="0"/>
        </w:rPr>
        <w:t>, tablo ba</w:t>
      </w:r>
      <w:r>
        <w:rPr>
          <w:rtl w:val="0"/>
        </w:rPr>
        <w:t>ş</w:t>
      </w:r>
      <w:r>
        <w:rPr>
          <w:rtl w:val="0"/>
        </w:rPr>
        <w:t>l</w:t>
      </w:r>
      <w:r>
        <w:rPr>
          <w:rtl w:val="0"/>
        </w:rPr>
        <w:t xml:space="preserve">ığı </w:t>
      </w:r>
      <w:r>
        <w:rPr>
          <w:rtl w:val="0"/>
        </w:rPr>
        <w:t xml:space="preserve">tablonun </w:t>
      </w:r>
      <w:r>
        <w:rPr>
          <w:rtl w:val="0"/>
        </w:rPr>
        <w:t>ü</w:t>
      </w:r>
      <w:r>
        <w:rPr>
          <w:rtl w:val="0"/>
        </w:rPr>
        <w:t>st</w:t>
      </w:r>
      <w:r>
        <w:rPr>
          <w:rtl w:val="0"/>
        </w:rPr>
        <w:t>ü</w:t>
      </w:r>
      <w:r>
        <w:rPr>
          <w:rtl w:val="0"/>
        </w:rPr>
        <w:t>nde yer almal</w:t>
      </w:r>
      <w:r>
        <w:rPr>
          <w:rtl w:val="0"/>
        </w:rPr>
        <w:t>ı</w:t>
      </w:r>
      <w:r>
        <w:rPr>
          <w:rtl w:val="0"/>
        </w:rPr>
        <w:t>, 11 punto ve kal</w:t>
      </w:r>
      <w:r>
        <w:rPr>
          <w:rtl w:val="0"/>
        </w:rPr>
        <w:t>ı</w:t>
      </w:r>
      <w:r>
        <w:rPr>
          <w:rtl w:val="0"/>
        </w:rPr>
        <w:t>n olarak yaz</w:t>
      </w:r>
      <w:r>
        <w:rPr>
          <w:rtl w:val="0"/>
        </w:rPr>
        <w:t>ı</w:t>
      </w:r>
      <w:r>
        <w:rPr>
          <w:rtl w:val="0"/>
        </w:rPr>
        <w:t>lmal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>r. Tablo i</w:t>
      </w:r>
      <w:r>
        <w:rPr>
          <w:rtl w:val="0"/>
        </w:rPr>
        <w:t>ç</w:t>
      </w:r>
      <w:r>
        <w:rPr>
          <w:rtl w:val="0"/>
        </w:rPr>
        <w:t>eri</w:t>
      </w:r>
      <w:r>
        <w:rPr>
          <w:rtl w:val="0"/>
        </w:rPr>
        <w:t>ğ</w:t>
      </w:r>
      <w:r>
        <w:rPr>
          <w:rtl w:val="0"/>
        </w:rPr>
        <w:t>i 10 punto ve tek sat</w:t>
      </w:r>
      <w:r>
        <w:rPr>
          <w:rtl w:val="0"/>
        </w:rPr>
        <w:t>ı</w:t>
      </w:r>
      <w:r>
        <w:rPr>
          <w:rtl w:val="0"/>
        </w:rPr>
        <w:t>r aral</w:t>
      </w:r>
      <w:r>
        <w:rPr>
          <w:rtl w:val="0"/>
        </w:rPr>
        <w:t>ığı</w:t>
      </w:r>
      <w:r>
        <w:rPr>
          <w:rtl w:val="0"/>
        </w:rPr>
        <w:t>nda olmal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>r.  Tablolar bir sonraki sayfaya kayarak b</w:t>
      </w:r>
      <w:r>
        <w:rPr>
          <w:rtl w:val="0"/>
        </w:rPr>
        <w:t>ö</w:t>
      </w:r>
      <w:r>
        <w:rPr>
          <w:rtl w:val="0"/>
        </w:rPr>
        <w:t>l</w:t>
      </w:r>
      <w:r>
        <w:rPr>
          <w:rtl w:val="0"/>
        </w:rPr>
        <w:t>ü</w:t>
      </w:r>
      <w:r>
        <w:rPr>
          <w:rtl w:val="0"/>
        </w:rPr>
        <w:t xml:space="preserve">nmemelidir. </w:t>
      </w:r>
    </w:p>
    <w:p>
      <w:pPr>
        <w:pStyle w:val="Normal.0"/>
        <w:numPr>
          <w:ilvl w:val="0"/>
          <w:numId w:val="2"/>
        </w:numPr>
        <w:spacing w:line="360" w:lineRule="auto"/>
        <w:jc w:val="both"/>
      </w:pPr>
      <w:r>
        <w:rPr>
          <w:rtl w:val="0"/>
        </w:rPr>
        <w:t>Ş</w:t>
      </w:r>
      <w:r>
        <w:rPr>
          <w:rtl w:val="0"/>
        </w:rPr>
        <w:t>ekil ve grafikler numaraland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lmal</w:t>
      </w:r>
      <w:r>
        <w:rPr>
          <w:rtl w:val="0"/>
        </w:rPr>
        <w:t>ı</w:t>
      </w:r>
      <w:r>
        <w:rPr>
          <w:rtl w:val="0"/>
        </w:rPr>
        <w:t xml:space="preserve">, </w:t>
      </w:r>
      <w:r>
        <w:rPr>
          <w:rtl w:val="0"/>
        </w:rPr>
        <w:t>ş</w:t>
      </w:r>
      <w:r>
        <w:rPr>
          <w:rtl w:val="0"/>
        </w:rPr>
        <w:t>ekil ve grafik adlar</w:t>
      </w:r>
      <w:r>
        <w:rPr>
          <w:rtl w:val="0"/>
        </w:rPr>
        <w:t xml:space="preserve">ı </w:t>
      </w:r>
      <w:r>
        <w:rPr>
          <w:rtl w:val="0"/>
        </w:rPr>
        <w:t>alta 10 punto ve italik olarak yaz</w:t>
      </w:r>
      <w:r>
        <w:rPr>
          <w:rtl w:val="0"/>
        </w:rPr>
        <w:t>ı</w:t>
      </w:r>
      <w:r>
        <w:rPr>
          <w:rtl w:val="0"/>
        </w:rPr>
        <w:t>lmal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 xml:space="preserve">r. </w:t>
      </w:r>
    </w:p>
    <w:p>
      <w:pPr>
        <w:pStyle w:val="Normal.0"/>
        <w:numPr>
          <w:ilvl w:val="0"/>
          <w:numId w:val="2"/>
        </w:numPr>
        <w:spacing w:line="360" w:lineRule="auto"/>
        <w:jc w:val="both"/>
      </w:pPr>
      <w:r>
        <w:rPr>
          <w:rtl w:val="0"/>
        </w:rPr>
        <w:t xml:space="preserve">Tablo, </w:t>
      </w:r>
      <w:r>
        <w:rPr>
          <w:rtl w:val="0"/>
        </w:rPr>
        <w:t>ş</w:t>
      </w:r>
      <w:r>
        <w:rPr>
          <w:rtl w:val="0"/>
        </w:rPr>
        <w:t>ekil ve grafiklere metin i</w:t>
      </w:r>
      <w:r>
        <w:rPr>
          <w:rtl w:val="0"/>
        </w:rPr>
        <w:t>ç</w:t>
      </w:r>
      <w:r>
        <w:rPr>
          <w:rtl w:val="0"/>
        </w:rPr>
        <w:t>inde at</w:t>
      </w:r>
      <w:r>
        <w:rPr>
          <w:rtl w:val="0"/>
        </w:rPr>
        <w:t>ı</w:t>
      </w:r>
      <w:r>
        <w:rPr>
          <w:rtl w:val="0"/>
        </w:rPr>
        <w:t>f yap</w:t>
      </w:r>
      <w:r>
        <w:rPr>
          <w:rtl w:val="0"/>
        </w:rPr>
        <w:t>ı</w:t>
      </w:r>
      <w:r>
        <w:rPr>
          <w:rtl w:val="0"/>
        </w:rPr>
        <w:t>lmal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>r. (Tablo 1</w:t>
      </w:r>
      <w:r>
        <w:rPr>
          <w:rtl w:val="0"/>
        </w:rPr>
        <w:t>’</w:t>
      </w:r>
      <w:r>
        <w:rPr>
          <w:rtl w:val="0"/>
        </w:rPr>
        <w:t xml:space="preserve">de, </w:t>
      </w:r>
      <w:r>
        <w:rPr>
          <w:rtl w:val="0"/>
        </w:rPr>
        <w:t>Ş</w:t>
      </w:r>
      <w:r>
        <w:rPr>
          <w:rtl w:val="0"/>
        </w:rPr>
        <w:t>ekil 2</w:t>
      </w:r>
      <w:r>
        <w:rPr>
          <w:rtl w:val="0"/>
        </w:rPr>
        <w:t>’</w:t>
      </w:r>
      <w:r>
        <w:rPr>
          <w:rtl w:val="0"/>
        </w:rPr>
        <w:t>de vb. gibi)</w:t>
      </w:r>
    </w:p>
    <w:p>
      <w:pPr>
        <w:pStyle w:val="Normal.0"/>
        <w:spacing w:line="360" w:lineRule="auto"/>
        <w:jc w:val="both"/>
      </w:pPr>
    </w:p>
    <w:p>
      <w:pPr>
        <w:pStyle w:val="Liste Paragraf"/>
        <w:ind w:left="426" w:firstLine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Tablo Ba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ığı Ö</w:t>
      </w:r>
      <w:r>
        <w:rPr>
          <w:b w:val="1"/>
          <w:bCs w:val="1"/>
          <w:rtl w:val="0"/>
        </w:rPr>
        <w:t>rne</w:t>
      </w:r>
      <w:r>
        <w:rPr>
          <w:b w:val="1"/>
          <w:bCs w:val="1"/>
          <w:rtl w:val="0"/>
        </w:rPr>
        <w:t>ğ</w:t>
      </w:r>
      <w:r>
        <w:rPr>
          <w:b w:val="1"/>
          <w:bCs w:val="1"/>
          <w:rtl w:val="0"/>
        </w:rPr>
        <w:t>i</w:t>
      </w:r>
    </w:p>
    <w:p>
      <w:pPr>
        <w:pStyle w:val="Liste Paragraf"/>
        <w:ind w:left="426" w:firstLine="0"/>
        <w:jc w:val="center"/>
        <w:rPr>
          <w:b w:val="1"/>
          <w:bCs w:val="1"/>
        </w:rPr>
      </w:pPr>
    </w:p>
    <w:p>
      <w:pPr>
        <w:pStyle w:val="Liste Paragraf"/>
        <w:ind w:left="426" w:firstLine="0"/>
        <w:jc w:val="center"/>
        <w:rPr>
          <w:b w:val="1"/>
          <w:bCs w:val="1"/>
        </w:rPr>
      </w:pPr>
    </w:p>
    <w:p>
      <w:pPr>
        <w:pStyle w:val="Liste Paragraf"/>
        <w:ind w:left="426" w:firstLine="0"/>
        <w:rPr>
          <w:b w:val="1"/>
          <w:bCs w:val="1"/>
        </w:rPr>
      </w:pPr>
      <w:r>
        <w:rPr>
          <w:b w:val="1"/>
          <w:bCs w:val="1"/>
          <w:rtl w:val="0"/>
        </w:rPr>
        <w:t>Table 1</w:t>
      </w:r>
    </w:p>
    <w:p>
      <w:pPr>
        <w:pStyle w:val="Liste Paragraf"/>
        <w:ind w:left="426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>Distribution of Children in The Validity and Reliability Study of Science Learning Assessment Test as Per Gender, Number of Siblings</w:t>
      </w: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ind w:firstLine="426"/>
        <w:jc w:val="both"/>
      </w:pPr>
      <w:r>
        <w:drawing>
          <wp:inline distT="0" distB="0" distL="0" distR="0">
            <wp:extent cx="4297681" cy="1615059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1308" t="23530" r="12376" b="22520"/>
                    <a:stretch>
                      <a:fillRect/>
                    </a:stretch>
                  </pic:blipFill>
                  <pic:spPr>
                    <a:xfrm>
                      <a:off x="0" y="0"/>
                      <a:ext cx="4297681" cy="16150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line="360" w:lineRule="auto"/>
        <w:ind w:firstLine="426"/>
        <w:jc w:val="both"/>
      </w:pPr>
    </w:p>
    <w:p>
      <w:pPr>
        <w:pStyle w:val="Liste Paragraf"/>
        <w:ind w:left="426" w:firstLine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ekil Ba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ığı Ö</w:t>
      </w:r>
      <w:r>
        <w:rPr>
          <w:b w:val="1"/>
          <w:bCs w:val="1"/>
          <w:rtl w:val="0"/>
        </w:rPr>
        <w:t>rne</w:t>
      </w:r>
      <w:r>
        <w:rPr>
          <w:b w:val="1"/>
          <w:bCs w:val="1"/>
          <w:rtl w:val="0"/>
        </w:rPr>
        <w:t>ğ</w:t>
      </w:r>
      <w:r>
        <w:rPr>
          <w:b w:val="1"/>
          <w:bCs w:val="1"/>
          <w:rtl w:val="0"/>
        </w:rPr>
        <w:t>i</w:t>
      </w:r>
    </w:p>
    <w:p>
      <w:pPr>
        <w:pStyle w:val="Normal.0"/>
        <w:spacing w:line="360" w:lineRule="auto"/>
        <w:ind w:left="708" w:firstLine="0"/>
        <w:jc w:val="both"/>
      </w:pPr>
      <w:r>
        <w:drawing>
          <wp:inline distT="0" distB="0" distL="0" distR="0">
            <wp:extent cx="3491259" cy="1462006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259" cy="14620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ind w:firstLine="708"/>
        <w:rPr>
          <w:b w:val="1"/>
          <w:b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</w:rPr>
        <w:t>Figure 1.</w:t>
      </w:r>
      <w:r>
        <w:rPr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</w:rPr>
        <w:t>Scree plot graph</w:t>
      </w:r>
    </w:p>
    <w:p>
      <w:pPr>
        <w:pStyle w:val="Normal.0"/>
        <w:spacing w:line="360" w:lineRule="auto"/>
        <w:jc w:val="both"/>
      </w:pPr>
    </w:p>
    <w:p>
      <w:pPr>
        <w:pStyle w:val="Normal.0"/>
        <w:numPr>
          <w:ilvl w:val="0"/>
          <w:numId w:val="2"/>
        </w:numPr>
        <w:spacing w:line="360" w:lineRule="auto"/>
        <w:jc w:val="both"/>
      </w:pPr>
      <w:r>
        <w:rPr>
          <w:rtl w:val="0"/>
        </w:rPr>
        <w:t>Metin kaynak</w:t>
      </w:r>
      <w:r>
        <w:rPr>
          <w:rtl w:val="0"/>
        </w:rPr>
        <w:t>ç</w:t>
      </w:r>
      <w:r>
        <w:rPr>
          <w:rtl w:val="0"/>
        </w:rPr>
        <w:t>a d</w:t>
      </w:r>
      <w:r>
        <w:rPr>
          <w:rtl w:val="0"/>
        </w:rPr>
        <w:t>â</w:t>
      </w:r>
      <w:r>
        <w:rPr>
          <w:rtl w:val="0"/>
        </w:rPr>
        <w:t xml:space="preserve">hil </w:t>
      </w:r>
      <w:r>
        <w:rPr>
          <w:b w:val="1"/>
          <w:bCs w:val="1"/>
          <w:u w:val="single"/>
          <w:rtl w:val="0"/>
        </w:rPr>
        <w:t>20 sayfay</w:t>
      </w:r>
      <w:r>
        <w:rPr>
          <w:b w:val="1"/>
          <w:bCs w:val="1"/>
          <w:u w:val="single"/>
          <w:rtl w:val="0"/>
        </w:rPr>
        <w:t xml:space="preserve">ı </w:t>
      </w:r>
      <w:r>
        <w:rPr>
          <w:b w:val="1"/>
          <w:bCs w:val="1"/>
          <w:u w:val="single"/>
          <w:rtl w:val="0"/>
        </w:rPr>
        <w:t>ge</w:t>
      </w:r>
      <w:r>
        <w:rPr>
          <w:b w:val="1"/>
          <w:bCs w:val="1"/>
          <w:u w:val="single"/>
          <w:rtl w:val="0"/>
        </w:rPr>
        <w:t>ç</w:t>
      </w:r>
      <w:r>
        <w:rPr>
          <w:b w:val="1"/>
          <w:bCs w:val="1"/>
          <w:u w:val="single"/>
          <w:rtl w:val="0"/>
        </w:rPr>
        <w:t>memelidir</w:t>
      </w:r>
      <w:r>
        <w:rPr>
          <w:rtl w:val="0"/>
        </w:rPr>
        <w:t xml:space="preserve">. </w:t>
      </w:r>
    </w:p>
    <w:p>
      <w:pPr>
        <w:pStyle w:val="Normal.0"/>
        <w:numPr>
          <w:ilvl w:val="0"/>
          <w:numId w:val="2"/>
        </w:numPr>
        <w:spacing w:line="360" w:lineRule="auto"/>
        <w:jc w:val="both"/>
      </w:pPr>
      <w:r>
        <w:rPr>
          <w:rtl w:val="0"/>
        </w:rPr>
        <w:t>Al</w:t>
      </w:r>
      <w:r>
        <w:rPr>
          <w:rtl w:val="0"/>
        </w:rPr>
        <w:t>ı</w:t>
      </w:r>
      <w:r>
        <w:rPr>
          <w:rtl w:val="0"/>
        </w:rPr>
        <w:t>nt</w:t>
      </w:r>
      <w:r>
        <w:rPr>
          <w:rtl w:val="0"/>
        </w:rPr>
        <w:t>ı</w:t>
      </w:r>
      <w:r>
        <w:rPr>
          <w:rtl w:val="0"/>
        </w:rPr>
        <w:t>lar metin i</w:t>
      </w:r>
      <w:r>
        <w:rPr>
          <w:rtl w:val="0"/>
        </w:rPr>
        <w:t>ç</w:t>
      </w:r>
      <w:r>
        <w:rPr>
          <w:rtl w:val="0"/>
        </w:rPr>
        <w:t>inde ve parantez kullan</w:t>
      </w:r>
      <w:r>
        <w:rPr>
          <w:rtl w:val="0"/>
        </w:rPr>
        <w:t>ı</w:t>
      </w:r>
      <w:r>
        <w:rPr>
          <w:rtl w:val="0"/>
        </w:rPr>
        <w:t>larak verilmelidir. Metin i</w:t>
      </w:r>
      <w:r>
        <w:rPr>
          <w:rtl w:val="0"/>
        </w:rPr>
        <w:t>ç</w:t>
      </w:r>
      <w:r>
        <w:rPr>
          <w:rtl w:val="0"/>
        </w:rPr>
        <w:t>i at</w:t>
      </w:r>
      <w:r>
        <w:rPr>
          <w:rtl w:val="0"/>
        </w:rPr>
        <w:t>ı</w:t>
      </w:r>
      <w:r>
        <w:rPr>
          <w:rtl w:val="0"/>
        </w:rPr>
        <w:t>flar tek yazarl</w:t>
      </w:r>
      <w:r>
        <w:rPr>
          <w:rtl w:val="0"/>
        </w:rPr>
        <w:t xml:space="preserve">ı </w:t>
      </w:r>
      <w:r>
        <w:rPr>
          <w:rtl w:val="0"/>
        </w:rPr>
        <w:t>eserlerde (Aydemir, 2014),  iki yazarl</w:t>
      </w:r>
      <w:r>
        <w:rPr>
          <w:rtl w:val="0"/>
        </w:rPr>
        <w:t xml:space="preserve">ı </w:t>
      </w:r>
      <w:r>
        <w:rPr>
          <w:rtl w:val="0"/>
        </w:rPr>
        <w:t>eserlerde (Can &amp; Ula</w:t>
      </w:r>
      <w:r>
        <w:rPr>
          <w:rtl w:val="0"/>
        </w:rPr>
        <w:t>ş</w:t>
      </w:r>
      <w:r>
        <w:rPr>
          <w:rtl w:val="0"/>
        </w:rPr>
        <w:t xml:space="preserve">, 2003), </w:t>
      </w:r>
      <w:r>
        <w:rPr>
          <w:rtl w:val="0"/>
        </w:rPr>
        <w:t xml:space="preserve">üç </w:t>
      </w:r>
      <w:r>
        <w:rPr>
          <w:rtl w:val="0"/>
        </w:rPr>
        <w:t>yazarl</w:t>
      </w:r>
      <w:r>
        <w:rPr>
          <w:rtl w:val="0"/>
        </w:rPr>
        <w:t xml:space="preserve">ı </w:t>
      </w:r>
      <w:r>
        <w:rPr>
          <w:rtl w:val="0"/>
        </w:rPr>
        <w:t xml:space="preserve">eserlerde (Kul, Seven &amp; Deniz, 2016), </w:t>
      </w:r>
      <w:r>
        <w:rPr>
          <w:rtl w:val="0"/>
        </w:rPr>
        <w:t>üç</w:t>
      </w:r>
      <w:r>
        <w:rPr>
          <w:rtl w:val="0"/>
        </w:rPr>
        <w:t>ten fazla yazarl</w:t>
      </w:r>
      <w:r>
        <w:rPr>
          <w:rtl w:val="0"/>
        </w:rPr>
        <w:t xml:space="preserve">ı </w:t>
      </w:r>
      <w:r>
        <w:rPr>
          <w:rtl w:val="0"/>
        </w:rPr>
        <w:t xml:space="preserve">eserlerde ise (Korkmaz &amp; ark., 2018) </w:t>
      </w:r>
      <w:r>
        <w:rPr>
          <w:rtl w:val="0"/>
        </w:rPr>
        <w:t>ş</w:t>
      </w:r>
      <w:r>
        <w:rPr>
          <w:rtl w:val="0"/>
        </w:rPr>
        <w:t>eklinde olmal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>r. Bir yazar</w:t>
      </w:r>
      <w:r>
        <w:rPr>
          <w:rtl w:val="0"/>
        </w:rPr>
        <w:t>ı</w:t>
      </w:r>
      <w:r>
        <w:rPr>
          <w:rtl w:val="0"/>
        </w:rPr>
        <w:t>n ayn</w:t>
      </w:r>
      <w:r>
        <w:rPr>
          <w:rtl w:val="0"/>
        </w:rPr>
        <w:t xml:space="preserve">ı </w:t>
      </w:r>
      <w:r>
        <w:rPr>
          <w:rtl w:val="0"/>
        </w:rPr>
        <w:t>y</w:t>
      </w:r>
      <w:r>
        <w:rPr>
          <w:rtl w:val="0"/>
        </w:rPr>
        <w:t>ı</w:t>
      </w:r>
      <w:r>
        <w:rPr>
          <w:rtl w:val="0"/>
        </w:rPr>
        <w:t>l i</w:t>
      </w:r>
      <w:r>
        <w:rPr>
          <w:rtl w:val="0"/>
        </w:rPr>
        <w:t>ç</w:t>
      </w:r>
      <w:r>
        <w:rPr>
          <w:rtl w:val="0"/>
        </w:rPr>
        <w:t>erisinde yay</w:t>
      </w:r>
      <w:r>
        <w:rPr>
          <w:rtl w:val="0"/>
        </w:rPr>
        <w:t>ı</w:t>
      </w:r>
      <w:r>
        <w:rPr>
          <w:rtl w:val="0"/>
        </w:rPr>
        <w:t>nlanan eserlerine at</w:t>
      </w:r>
      <w:r>
        <w:rPr>
          <w:rtl w:val="0"/>
        </w:rPr>
        <w:t>ı</w:t>
      </w:r>
      <w:r>
        <w:rPr>
          <w:rtl w:val="0"/>
        </w:rPr>
        <w:t>f yap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rken (Y</w:t>
      </w:r>
      <w:r>
        <w:rPr>
          <w:rtl w:val="0"/>
        </w:rPr>
        <w:t>ı</w:t>
      </w:r>
      <w:r>
        <w:rPr>
          <w:rtl w:val="0"/>
        </w:rPr>
        <w:t xml:space="preserve">lmaz, 2014a, 2014b) </w:t>
      </w:r>
      <w:r>
        <w:rPr>
          <w:rtl w:val="0"/>
        </w:rPr>
        <w:t>ş</w:t>
      </w:r>
      <w:r>
        <w:rPr>
          <w:rtl w:val="0"/>
        </w:rPr>
        <w:t>eklinde verilmelidir.</w:t>
      </w:r>
    </w:p>
    <w:p>
      <w:pPr>
        <w:pStyle w:val="Liste Paragraf"/>
      </w:pPr>
    </w:p>
    <w:p>
      <w:pPr>
        <w:pStyle w:val="Normal.0"/>
        <w:numPr>
          <w:ilvl w:val="0"/>
          <w:numId w:val="2"/>
        </w:numPr>
        <w:spacing w:line="360" w:lineRule="auto"/>
        <w:jc w:val="both"/>
      </w:pPr>
      <w:r>
        <w:rPr>
          <w:rtl w:val="0"/>
        </w:rPr>
        <w:t>Kaynaklar alfabetik s</w:t>
      </w:r>
      <w:r>
        <w:rPr>
          <w:rtl w:val="0"/>
        </w:rPr>
        <w:t>ı</w:t>
      </w:r>
      <w:r>
        <w:rPr>
          <w:rtl w:val="0"/>
        </w:rPr>
        <w:t>raya g</w:t>
      </w:r>
      <w:r>
        <w:rPr>
          <w:rtl w:val="0"/>
        </w:rPr>
        <w:t>ö</w:t>
      </w:r>
      <w:r>
        <w:rPr>
          <w:rtl w:val="0"/>
        </w:rPr>
        <w:t>re yaz</w:t>
      </w:r>
      <w:r>
        <w:rPr>
          <w:rtl w:val="0"/>
        </w:rPr>
        <w:t>ı</w:t>
      </w:r>
      <w:r>
        <w:rPr>
          <w:rtl w:val="0"/>
        </w:rPr>
        <w:t>lmal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>r. Kullan</w:t>
      </w:r>
      <w:r>
        <w:rPr>
          <w:rtl w:val="0"/>
        </w:rPr>
        <w:t>ı</w:t>
      </w:r>
      <w:r>
        <w:rPr>
          <w:rtl w:val="0"/>
        </w:rPr>
        <w:t>lan t</w:t>
      </w:r>
      <w:r>
        <w:rPr>
          <w:rtl w:val="0"/>
        </w:rPr>
        <w:t>ü</w:t>
      </w:r>
      <w:r>
        <w:rPr>
          <w:rtl w:val="0"/>
        </w:rPr>
        <w:t>m kaynaklar orijinal dilinde yaz</w:t>
      </w:r>
      <w:r>
        <w:rPr>
          <w:rtl w:val="0"/>
        </w:rPr>
        <w:t>ı</w:t>
      </w:r>
      <w:r>
        <w:rPr>
          <w:rtl w:val="0"/>
        </w:rPr>
        <w:t>lmal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 xml:space="preserve">r. </w:t>
      </w: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both"/>
      </w:pPr>
      <w:r>
        <w:rPr>
          <w:rtl w:val="0"/>
        </w:rPr>
        <w:t>Kaynak</w:t>
      </w:r>
      <w:r>
        <w:rPr>
          <w:rtl w:val="0"/>
        </w:rPr>
        <w:t>ç</w:t>
      </w:r>
      <w:r>
        <w:rPr>
          <w:rtl w:val="0"/>
        </w:rPr>
        <w:t>a yaz</w:t>
      </w:r>
      <w:r>
        <w:rPr>
          <w:rtl w:val="0"/>
        </w:rPr>
        <w:t>ı</w:t>
      </w:r>
      <w:r>
        <w:rPr>
          <w:rtl w:val="0"/>
        </w:rPr>
        <w:t xml:space="preserve">m </w:t>
      </w:r>
      <w:r>
        <w:rPr>
          <w:rtl w:val="0"/>
        </w:rPr>
        <w:t>ö</w:t>
      </w:r>
      <w:r>
        <w:rPr>
          <w:rtl w:val="0"/>
        </w:rPr>
        <w:t>rnekleri a</w:t>
      </w:r>
      <w:r>
        <w:rPr>
          <w:rtl w:val="0"/>
        </w:rPr>
        <w:t>ş</w:t>
      </w:r>
      <w:r>
        <w:rPr>
          <w:rtl w:val="0"/>
        </w:rPr>
        <w:t>a</w:t>
      </w:r>
      <w:r>
        <w:rPr>
          <w:rtl w:val="0"/>
        </w:rPr>
        <w:t>ğı</w:t>
      </w:r>
      <w:r>
        <w:rPr>
          <w:rtl w:val="0"/>
        </w:rPr>
        <w:t xml:space="preserve">da verilmektedir. </w:t>
      </w:r>
    </w:p>
    <w:p>
      <w:pPr>
        <w:pStyle w:val="Normal.0"/>
        <w:spacing w:line="360" w:lineRule="auto"/>
        <w:jc w:val="both"/>
        <w:rPr>
          <w:b w:val="1"/>
          <w:bCs w:val="1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it-IT"/>
        </w:rPr>
        <w:t xml:space="preserve">Makale: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Yazar soyad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, Yazar ad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n ba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 xml:space="preserve">ş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harfi (yazar say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s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 xml:space="preserve">ı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3 ve daha az olan makaleler i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en-US"/>
        </w:rPr>
        <w:t>in t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m yazarlar belirtilmeli, 3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den fazla olan yazar say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s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 xml:space="preserve">ı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olan makaleler i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in ilk 3 isim belirtilmelidir), Makalenin ba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ş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ığı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Makalenin Yay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nl-NL"/>
        </w:rPr>
        <w:t>nland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 xml:space="preserve">ığı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Derginin Ad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, Say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 (Cilt), sayfa no. Varsa Doi numaras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. 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  <w:lang w:val="it-IT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Ö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en-US"/>
        </w:rPr>
        <w:t>rnek-1:Hampden-Thompson G, Galindo, C. School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–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en-US"/>
        </w:rPr>
        <w:t xml:space="preserve">family relationships, school satisfaction and the academic achievement of young people.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en-US"/>
        </w:rPr>
        <w:t>Educational Review, 69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 (2), 248-265. Doi: 10.1080/00131911.2016.1207613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  <w:lang w:val="it-IT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Ö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en-US"/>
        </w:rPr>
        <w:t>rnek-2: Rini BI, Wilding G, Hudes G, et al. Phase II study of axitinib in sorafenib refractory metastatic renal cell carcinoma. J Clin Oncol. 2009;27:444-448.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  <w:lang w:val="it-IT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it-IT"/>
        </w:rPr>
        <w:t xml:space="preserve">Kitap: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Yazar soyad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, Yazar ad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n ba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 xml:space="preserve">ş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harfi. (Y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l).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Kitab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en-US"/>
        </w:rPr>
        <w:t>n ad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fr-FR"/>
        </w:rPr>
        <w:t>. (Bask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 xml:space="preserve">ı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say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s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). Bas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m Yeri: Yay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de-DE"/>
        </w:rPr>
        <w:t>n Evi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  <w:lang w:val="it-IT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Nal, M. (2018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). Hastanelerde acil yard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m ve afet y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 xml:space="preserve">netimi.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Ankara: Akademisyen Kitabevi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  <w:lang w:val="it-IT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Kline, B. R. (2005).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en-US"/>
        </w:rPr>
        <w:t>Principles and practice of structural equation modeling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en-US"/>
        </w:rPr>
        <w:t xml:space="preserve"> (Second edit). NY: The Guilford Press.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  <w:lang w:val="it-IT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it-IT"/>
        </w:rPr>
        <w:t>Kitap b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it-IT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it-IT"/>
        </w:rPr>
        <w:t>m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it-IT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it-IT"/>
        </w:rPr>
        <w:t xml:space="preserve">: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Yazar soyad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, Yazar ad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n ba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 xml:space="preserve">ş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harfi. (Y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l). B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pt-PT"/>
        </w:rPr>
        <w:t>m ad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. Edit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r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n Ad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 xml:space="preserve">ı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Soyad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 xml:space="preserve">ı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(Ed.),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Kitap ad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 xml:space="preserve">ı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i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inde (sayfa aral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ığı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).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 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Bas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m Yeri: Yay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de-DE"/>
        </w:rPr>
        <w:t>n Evi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  <w:lang w:val="it-IT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Demirhindi, H. (2017).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Ç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ocuk Sa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ğ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ığı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. Muhsin Akbaba (Ed.),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Temel Halk Sa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ğ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ığı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 i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inde (s. 213 - 231). Ankara: Akademisyen Kitabevi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  <w:lang w:val="it-IT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en-US"/>
        </w:rPr>
        <w:t xml:space="preserve">Suldo, S. M., Bateman, L., &amp; Gelly, C. D. (2014). Understanding and promoting school satisfaction in adolescence. In M. J. Furlong, R. Gilman, E. S., &amp; Huebner (Eds.),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en-US"/>
        </w:rPr>
        <w:t>Handbook of positive psychology in schools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 (2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vertAlign w:val="superscript"/>
          <w:rtl w:val="0"/>
          <w:lang w:val="it-IT"/>
        </w:rPr>
        <w:t>nd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 ed., pp. 365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–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en-US"/>
        </w:rPr>
        <w:t>380). New York: Routledge.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  <w:lang w:val="it-IT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it-IT"/>
        </w:rPr>
        <w:t>Ç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it-IT"/>
        </w:rPr>
        <w:t xml:space="preserve">eviri Kitap: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Yazar soyad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, Yazar ad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n ba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 xml:space="preserve">ş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harfi. (Y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l).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Kitab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en-US"/>
        </w:rPr>
        <w:t>n ad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.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Ç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eviri edit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r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en-US"/>
        </w:rPr>
        <w:t>n ad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 xml:space="preserve">ı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soyad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Ç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ev. Ed.).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 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Bas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m Yeri: Yay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de-DE"/>
        </w:rPr>
        <w:t>n Evi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  <w:lang w:val="it-IT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en-US"/>
        </w:rPr>
        <w:t xml:space="preserve">Branch, A. E. &amp; Robarts, M. (2015).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Deniz Ta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şı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de-DE"/>
        </w:rPr>
        <w:t>mac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ığı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n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n Temel Unsurlar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de-DE"/>
        </w:rPr>
        <w:t xml:space="preserve">. (Soner ESMER,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Ç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ev. Ed.). Ankara: Akademisyen Kitabevi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  <w:lang w:val="it-IT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it-IT"/>
        </w:rPr>
        <w:t xml:space="preserve">Bildiri: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Yazar soyad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, Yazar ad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n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n ba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 xml:space="preserve">ş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harfi. (Y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l). Bildirinin ba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ş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ığı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Bildirinin Sunuldu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ğ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u Etkinli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ğ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de-DE"/>
        </w:rPr>
        <w:t>in Ad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, Tarih,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Ş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ehir, sayfa.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 xml:space="preserve"> 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  <w:lang w:val="it-IT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Atik, A., Aslan, F. &amp; Y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en-US"/>
        </w:rPr>
        <w:t xml:space="preserve">lmaz, B. (2016). Determining the relation between lighting and park security with the help of logistic regression analysis.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2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vertAlign w:val="superscript"/>
          <w:rtl w:val="0"/>
          <w:lang w:val="it-IT"/>
        </w:rPr>
        <w:t>nd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en-US"/>
        </w:rPr>
        <w:t xml:space="preserve"> International Conference on Engineering and Natural Sciences (ICENS 2016)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, 24-28 May 2016, Sarajevo, Bosnia and Herzegovina, (pp. 310-312).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  <w:lang w:val="it-IT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it-IT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it-IT"/>
        </w:rPr>
        <w:t>nternet kayna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it-IT"/>
        </w:rPr>
        <w:t>ğı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it-IT"/>
        </w:rPr>
        <w:t xml:space="preserve">: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Kaynak (Y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l).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Yay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en-US"/>
        </w:rPr>
        <w:t>n ad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.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İ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nternetten eri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ş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im tarihi ve adresi)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shd w:val="clear" w:color="auto" w:fill="ffffff"/>
          <w:rtl w:val="0"/>
          <w:lang w:val="it-IT"/>
        </w:rPr>
      </w:pP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bidi w:val="0"/>
        <w:spacing w:line="28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T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Üİ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 xml:space="preserve">K (2014).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de-DE"/>
        </w:rPr>
        <w:t>Hanehalk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 xml:space="preserve">ı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bili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ş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im teknolojileri kullan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m ara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ş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t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rmas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 xml:space="preserve">ı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it-IT"/>
        </w:rPr>
        <w:t>2014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. (16/06/2015 tarihinde http://tuik.gov.tr/PreHaberBultenleri.do?id=16198 adresinden ula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şı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lm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ış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t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it-IT"/>
        </w:rPr>
        <w:t>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it-IT"/>
        </w:rPr>
        <w:t>r).</w:t>
      </w:r>
    </w:p>
    <w:p>
      <w:pPr>
        <w:pStyle w:val="Normal.0"/>
        <w:spacing w:line="360" w:lineRule="auto"/>
        <w:jc w:val="both"/>
      </w:pPr>
      <w:r/>
    </w:p>
    <w:sectPr>
      <w:headerReference w:type="default" r:id="rId6"/>
      <w:footerReference w:type="default" r:id="rId7"/>
      <w:pgSz w:w="11900" w:h="16840" w:orient="portrait"/>
      <w:pgMar w:top="1417" w:right="1417" w:bottom="1417" w:left="1417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ltbilgi"/>
      <w:tabs>
        <w:tab w:val="right" w:pos="9046"/>
        <w:tab w:val="clear" w:pos="9072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4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Altbilgi">
    <w:name w:val="Altbilgi"/>
    <w:next w:val="Altbilgi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İçe Aktarılan 1 Stili">
    <w:name w:val="İçe Aktarılan 1 Stili"/>
    <w:pPr>
      <w:numPr>
        <w:numId w:val="1"/>
      </w:numPr>
    </w:pPr>
  </w:style>
  <w:style w:type="paragraph" w:styleId="Liste Paragraf">
    <w:name w:val="Liste Paragraf"/>
    <w:next w:val="Liste Paragraf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